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梨树县建筑工程质量服务中心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color w:val="000000"/>
          <w:sz w:val="32"/>
          <w:szCs w:val="32"/>
          <w:lang w:val="en-US" w:eastAsia="zh-CN"/>
        </w:rPr>
      </w:pPr>
      <w:r>
        <w:rPr>
          <w:rFonts w:hint="eastAsia"/>
          <w:color w:val="000000"/>
          <w:sz w:val="32"/>
          <w:szCs w:val="32"/>
          <w:lang w:val="en-US" w:eastAsia="zh-CN"/>
        </w:rPr>
        <w:t>为房屋建筑工程建设提供质量监督检验保障，房屋建筑工程质量管理，建筑工程质量验评标准规范实施，监理市场监督，房屋建筑工程相关人员资质管理。</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宋体" w:hAnsi="宋体" w:eastAsia="宋体" w:cs="宋体"/>
          <w:sz w:val="32"/>
          <w:szCs w:val="32"/>
        </w:rPr>
      </w:pPr>
      <w:r>
        <w:rPr>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梨树县建筑工程质量服务中心</w:t>
      </w:r>
      <w:r>
        <w:rPr>
          <w:rFonts w:hint="eastAsia" w:ascii="宋体" w:hAnsi="宋体" w:eastAsia="宋体" w:cs="宋体"/>
          <w:sz w:val="32"/>
          <w:szCs w:val="32"/>
        </w:rPr>
        <w:t>内设</w:t>
      </w:r>
      <w:r>
        <w:rPr>
          <w:rFonts w:hint="eastAsia" w:ascii="宋体" w:hAnsi="宋体" w:eastAsia="宋体" w:cs="宋体"/>
          <w:sz w:val="32"/>
          <w:szCs w:val="32"/>
          <w:lang w:val="en-US" w:eastAsia="zh-CN"/>
        </w:rPr>
        <w:t>2</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监督检验一科、监督检验二科</w:t>
      </w:r>
      <w:r>
        <w:rPr>
          <w:rFonts w:hint="eastAsia" w:ascii="宋体" w:hAnsi="宋体" w:eastAsia="宋体" w:cs="宋体"/>
          <w:sz w:val="32"/>
          <w:szCs w:val="32"/>
        </w:rPr>
        <w:t>。下设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梨树县建筑工程质量服务中心</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年收支总预算189.07万元，比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139.07</w:t>
      </w:r>
      <w:r>
        <w:rPr>
          <w:rFonts w:hint="eastAsia" w:ascii="宋体"/>
          <w:sz w:val="32"/>
          <w:szCs w:val="32"/>
        </w:rPr>
        <w:t xml:space="preserve"> 万元，主要原因是</w:t>
      </w:r>
      <w:r>
        <w:rPr>
          <w:rFonts w:hint="eastAsia" w:ascii="宋体"/>
          <w:sz w:val="32"/>
          <w:szCs w:val="32"/>
          <w:lang w:val="en-US" w:eastAsia="zh-CN"/>
        </w:rPr>
        <w:t>人员工资增长，增加人员社保等相关配套经费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年收入预算189.07万元，其中：本年收入 189.07万元，占</w:t>
      </w:r>
      <w:r>
        <w:rPr>
          <w:rFonts w:hint="eastAsia" w:ascii="宋体"/>
          <w:sz w:val="32"/>
          <w:szCs w:val="32"/>
          <w:lang w:val="en-US" w:eastAsia="zh-CN"/>
        </w:rPr>
        <w:t>100</w:t>
      </w:r>
      <w:r>
        <w:rPr>
          <w:rFonts w:hint="eastAsia" w:ascii="宋体"/>
          <w:sz w:val="32"/>
          <w:szCs w:val="32"/>
        </w:rPr>
        <w:t>%。本年收入中，一般公共预算拨款收入189.07万元，占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年支出预算189.07万元，其中：基本支出189.07万元，占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%。基本支出中，人员经费188.27万元，占</w:t>
      </w:r>
      <w:r>
        <w:rPr>
          <w:rFonts w:hint="eastAsia" w:ascii="宋体"/>
          <w:sz w:val="32"/>
          <w:szCs w:val="32"/>
          <w:lang w:val="en-US" w:eastAsia="zh-CN"/>
        </w:rPr>
        <w:t>99.58</w:t>
      </w:r>
      <w:r>
        <w:rPr>
          <w:rFonts w:hint="eastAsia" w:ascii="宋体"/>
          <w:sz w:val="32"/>
          <w:szCs w:val="32"/>
        </w:rPr>
        <w:t>%；公用经费0.8万元，占</w:t>
      </w:r>
      <w:r>
        <w:rPr>
          <w:rFonts w:hint="eastAsia" w:ascii="宋体"/>
          <w:sz w:val="32"/>
          <w:szCs w:val="32"/>
          <w:lang w:val="en-US" w:eastAsia="zh-CN"/>
        </w:rPr>
        <w:t>0.42</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年财政拨款收支总预算189.07万元，其中：一般公共预算拨款189.07万元。支出包括：社会保障和就业支出32.36万元，卫生健康支出9.37万元</w:t>
      </w:r>
      <w:r>
        <w:rPr>
          <w:rFonts w:hint="eastAsia" w:ascii="宋体"/>
          <w:sz w:val="32"/>
          <w:szCs w:val="32"/>
          <w:lang w:eastAsia="zh-CN"/>
        </w:rPr>
        <w:t>，城乡社区支出</w:t>
      </w:r>
      <w:r>
        <w:rPr>
          <w:rFonts w:hint="eastAsia" w:ascii="宋体"/>
          <w:sz w:val="32"/>
          <w:szCs w:val="32"/>
          <w:lang w:val="en-US" w:eastAsia="zh-CN"/>
        </w:rPr>
        <w:t xml:space="preserve"> 132.29万元，住房保障支出 15.05万元。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年一般公共预算当年拨款189.07万元，其中：基本支出189.07万元，占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%。基本支出中，人员经费188.27万元，占</w:t>
      </w:r>
      <w:r>
        <w:rPr>
          <w:rFonts w:hint="eastAsia" w:ascii="宋体"/>
          <w:sz w:val="32"/>
          <w:szCs w:val="32"/>
          <w:lang w:val="en-US" w:eastAsia="zh-CN"/>
        </w:rPr>
        <w:t>99.58</w:t>
      </w:r>
      <w:r>
        <w:rPr>
          <w:rFonts w:hint="eastAsia" w:ascii="宋体"/>
          <w:sz w:val="32"/>
          <w:szCs w:val="32"/>
        </w:rPr>
        <w:t>%；公用经费0.8万元，占</w:t>
      </w:r>
      <w:r>
        <w:rPr>
          <w:rFonts w:hint="eastAsia" w:ascii="宋体"/>
          <w:sz w:val="32"/>
          <w:szCs w:val="32"/>
          <w:lang w:val="en-US" w:eastAsia="zh-CN"/>
        </w:rPr>
        <w:t>0.42</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年一般公共预算基本支出189.07 万元，其中：人员经费188.27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 0.8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 0万元，政府采购工作预算0万元，政府采购服务预算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辆，其中，领导干部用车0辆、一般公务用车0辆、一般执法执勤用车0辆、特种专业技术用车0辆、其他用车0辆。单位价值50万元以上通用设备0台（套），单位价值100万元以上专用设备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5EEC535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0</TotalTime>
  <ScaleCrop>false</ScaleCrop>
  <LinksUpToDate>false</LinksUpToDate>
  <CharactersWithSpaces>3787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2022-09-07T14:44:59Z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5FC171521DCD4ED39E8BD1B7CFDF936C</vt:lpwstr>
  </property>
</Properties>
</file>